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334" w:rightChars="-159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中国人民大学律师学院</w:t>
      </w:r>
    </w:p>
    <w:p>
      <w:pPr>
        <w:widowControl/>
        <w:spacing w:line="500" w:lineRule="exact"/>
        <w:ind w:right="-334" w:rightChars="-159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合同法实务高端研修班</w:t>
      </w: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p>
      <w:pPr>
        <w:pStyle w:val="2"/>
        <w:spacing w:line="500" w:lineRule="exact"/>
        <w:ind w:firstLine="0" w:firstLineChars="0"/>
        <w:jc w:val="center"/>
        <w:rPr>
          <w:rFonts w:hint="eastAsia" w:ascii="华文中宋" w:hAnsi="华文中宋" w:eastAsia="华文中宋"/>
          <w:b/>
          <w:bCs/>
          <w:szCs w:val="28"/>
        </w:rPr>
      </w:pPr>
    </w:p>
    <w:tbl>
      <w:tblPr>
        <w:tblStyle w:val="8"/>
        <w:tblW w:w="9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45" w:type="dxa"/>
            <w:tcBorders>
              <w:top w:val="outset" w:color="auto" w:sz="12" w:space="0"/>
              <w:left w:val="outset" w:color="auto" w:sz="12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color="auto" w:sz="12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color="auto" w:sz="12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color="auto" w:sz="12" w:space="0"/>
            </w:tcBorders>
          </w:tcPr>
          <w:p>
            <w:pPr>
              <w:adjustRightInd w:val="0"/>
              <w:snapToGrid w:val="0"/>
              <w:spacing w:line="46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color="auto" w:sz="12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color="auto" w:sz="12" w:space="0"/>
              <w:right w:val="outset" w:color="auto" w:sz="12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45" w:type="dxa"/>
            <w:tcBorders>
              <w:lef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>
            <w:pPr>
              <w:adjustRightInd w:val="0"/>
              <w:snapToGrid w:val="0"/>
              <w:spacing w:line="50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color="auto" w:sz="4" w:space="0"/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45" w:type="dxa"/>
            <w:tcBorders>
              <w:lef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>
            <w:pPr>
              <w:adjustRightInd w:val="0"/>
              <w:snapToGrid w:val="0"/>
              <w:spacing w:line="50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45" w:type="dxa"/>
            <w:tcBorders>
              <w:lef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>
            <w:pPr>
              <w:adjustRightInd w:val="0"/>
              <w:snapToGrid w:val="0"/>
              <w:spacing w:line="50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45" w:type="dxa"/>
            <w:tcBorders>
              <w:lef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  <w:jc w:val="center"/>
        </w:trPr>
        <w:tc>
          <w:tcPr>
            <w:tcW w:w="9794" w:type="dxa"/>
            <w:gridSpan w:val="8"/>
            <w:tcBorders>
              <w:left w:val="outset" w:color="auto" w:sz="12" w:space="0"/>
              <w:right w:val="outset" w:color="auto" w:sz="12" w:space="0"/>
            </w:tcBorders>
          </w:tcPr>
          <w:p>
            <w:pPr>
              <w:spacing w:line="360" w:lineRule="exact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备注：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1．报名时间：即日起至开课前一日。 </w:t>
            </w:r>
          </w:p>
          <w:p>
            <w:pPr>
              <w:spacing w:line="360" w:lineRule="exact"/>
              <w:rPr>
                <w:rFonts w:hint="eastAsia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2．请详细填写报名表有关信息，发送至邮箱: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eastAsia="华文中宋"/>
                <w:lang w:val="en-US" w:eastAsia="zh-CN"/>
              </w:rPr>
              <w:fldChar w:fldCharType="begin"/>
            </w:r>
            <w:r>
              <w:rPr>
                <w:rFonts w:hint="eastAsia" w:eastAsia="华文中宋"/>
                <w:lang w:val="en-US" w:eastAsia="zh-CN"/>
              </w:rPr>
              <w:instrText xml:space="preserve"> HYPERLINK "mailto:liangxuhui@vip.126.com" </w:instrText>
            </w:r>
            <w:r>
              <w:rPr>
                <w:rFonts w:hint="eastAsia" w:eastAsia="华文中宋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eastAsia="华文中宋"/>
                <w:lang w:val="en-US" w:eastAsia="zh-CN"/>
              </w:rPr>
              <w:t>liangxuhui@vip.126.com</w:t>
            </w:r>
            <w:r>
              <w:rPr>
                <w:rFonts w:hint="eastAsia" w:eastAsia="华文中宋"/>
                <w:lang w:val="en-US" w:eastAsia="zh-CN"/>
              </w:rPr>
              <w:fldChar w:fldCharType="end"/>
            </w: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FF0000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3．在收到律师学院确认函后三日内，将学费全款汇至中国人民大学，请务必注明：律师学院学费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4．培训费不包括食宿费用，食宿统一安排，费用自理。 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5．中国人民大学律师学院</w:t>
            </w:r>
          </w:p>
          <w:p>
            <w:pPr>
              <w:spacing w:line="32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联系电话：010—62515711                 </w:t>
            </w:r>
          </w:p>
          <w:p>
            <w:pPr>
              <w:spacing w:line="32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地    址：北京市海淀区中关村大街59号 明德法学楼618室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网    址：</w:t>
            </w:r>
            <w:r>
              <w:fldChar w:fldCharType="begin"/>
            </w:r>
            <w:r>
              <w:instrText xml:space="preserve"> HYPERLINK "http://lawyer.ruc.edu.cn" </w:instrText>
            </w:r>
            <w:r>
              <w:fldChar w:fldCharType="separate"/>
            </w:r>
            <w:r>
              <w:rPr>
                <w:rStyle w:val="7"/>
                <w:rFonts w:hint="eastAsia" w:ascii="华文中宋" w:hAnsi="华文中宋" w:eastAsia="华文中宋"/>
              </w:rPr>
              <w:t>http://lawyer.ruc.edu.cn</w:t>
            </w:r>
            <w:r>
              <w:rPr>
                <w:rStyle w:val="7"/>
                <w:rFonts w:hint="eastAsia" w:ascii="华文中宋" w:hAnsi="华文中宋" w:eastAsia="华文中宋"/>
              </w:rPr>
              <w:fldChar w:fldCharType="end"/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6．多人报名请复制此表。</w:t>
            </w:r>
          </w:p>
        </w:tc>
      </w:tr>
    </w:tbl>
    <w:p>
      <w:pPr>
        <w:spacing w:line="360" w:lineRule="exact"/>
        <w:jc w:val="lef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E"/>
    <w:rsid w:val="008B284E"/>
    <w:rsid w:val="00D17700"/>
    <w:rsid w:val="527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400" w:lineRule="exact"/>
      <w:ind w:firstLine="544" w:firstLineChars="200"/>
    </w:pPr>
    <w:rPr>
      <w:rFonts w:ascii="仿宋_GB2312" w:hAnsi="宋体" w:eastAsia="仿宋_GB2312"/>
      <w:spacing w:val="-4"/>
      <w:sz w:val="28"/>
      <w:szCs w:val="30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5"/>
    <w:link w:val="2"/>
    <w:uiPriority w:val="0"/>
    <w:rPr>
      <w:rFonts w:ascii="仿宋_GB2312" w:hAnsi="宋体" w:eastAsia="仿宋_GB2312" w:cs="Times New Roman"/>
      <w:spacing w:val="-4"/>
      <w:sz w:val="28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</Words>
  <Characters>395</Characters>
  <Lines>3</Lines>
  <Paragraphs>1</Paragraphs>
  <ScaleCrop>false</ScaleCrop>
  <LinksUpToDate>false</LinksUpToDate>
  <CharactersWithSpaces>463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2017-09-08T09:26:00Z</dcterms:created>
  <dc:creator>Sky123.Org</dc:creator>
  <cp:lastModifiedBy>Administrator</cp:lastModifiedBy>
  <dcterms:modified xsi:type="dcterms:W3CDTF">2017-09-10T02:59:15Z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